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AD" w:rsidRPr="00786CF3"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4"/>
          <w:szCs w:val="24"/>
          <w:lang w:eastAsia="ru-RU"/>
        </w:rPr>
      </w:pPr>
      <w:r w:rsidRPr="00786CF3">
        <w:rPr>
          <w:rFonts w:ascii="Times New Roman" w:eastAsia="Times New Roman" w:hAnsi="Times New Roman" w:cs="Times New Roman"/>
          <w:b/>
          <w:sz w:val="24"/>
          <w:szCs w:val="24"/>
          <w:lang w:eastAsia="ru-RU"/>
        </w:rPr>
        <w:t>Додаток 2</w:t>
      </w:r>
    </w:p>
    <w:p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rsidR="00786CF3" w:rsidRPr="006C3A14" w:rsidRDefault="00EF1193" w:rsidP="00786CF3">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наказом УО </w:t>
      </w:r>
      <w:r w:rsidR="00786CF3" w:rsidRPr="006C3A14">
        <w:rPr>
          <w:rFonts w:ascii="Times New Roman" w:eastAsia="Times New Roman" w:hAnsi="Times New Roman" w:cs="Times New Roman"/>
          <w:b/>
          <w:sz w:val="20"/>
          <w:szCs w:val="20"/>
          <w:lang w:eastAsia="ru-RU"/>
        </w:rPr>
        <w:t xml:space="preserve">від </w:t>
      </w:r>
      <w:r w:rsidR="00786CF3">
        <w:rPr>
          <w:rFonts w:ascii="Times New Roman" w:eastAsia="Times New Roman" w:hAnsi="Times New Roman" w:cs="Times New Roman"/>
          <w:b/>
          <w:sz w:val="20"/>
          <w:szCs w:val="20"/>
          <w:lang w:eastAsia="ru-RU"/>
        </w:rPr>
        <w:t>30.04</w:t>
      </w:r>
      <w:r w:rsidR="00786CF3" w:rsidRPr="006C3A14">
        <w:rPr>
          <w:rFonts w:ascii="Times New Roman" w:eastAsia="Times New Roman" w:hAnsi="Times New Roman" w:cs="Times New Roman"/>
          <w:b/>
          <w:sz w:val="20"/>
          <w:szCs w:val="20"/>
          <w:lang w:eastAsia="ru-RU"/>
        </w:rPr>
        <w:t>. 202</w:t>
      </w:r>
      <w:r w:rsidR="00786CF3">
        <w:rPr>
          <w:rFonts w:ascii="Times New Roman" w:eastAsia="Times New Roman" w:hAnsi="Times New Roman" w:cs="Times New Roman"/>
          <w:b/>
          <w:sz w:val="20"/>
          <w:szCs w:val="20"/>
          <w:lang w:eastAsia="ru-RU"/>
        </w:rPr>
        <w:t>6</w:t>
      </w:r>
      <w:r w:rsidR="00786CF3" w:rsidRPr="006C3A14">
        <w:rPr>
          <w:rFonts w:ascii="Times New Roman" w:eastAsia="Times New Roman" w:hAnsi="Times New Roman" w:cs="Times New Roman"/>
          <w:b/>
          <w:sz w:val="20"/>
          <w:szCs w:val="20"/>
          <w:lang w:eastAsia="ru-RU"/>
        </w:rPr>
        <w:t xml:space="preserve"> року</w:t>
      </w:r>
    </w:p>
    <w:p w:rsidR="006C3A14" w:rsidRPr="006C3A14" w:rsidRDefault="00EF1193"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786CF3">
        <w:rPr>
          <w:rFonts w:ascii="Times New Roman" w:eastAsia="Times New Roman" w:hAnsi="Times New Roman" w:cs="Times New Roman"/>
          <w:b/>
          <w:sz w:val="20"/>
          <w:szCs w:val="20"/>
          <w:lang w:eastAsia="ru-RU"/>
        </w:rPr>
        <w:t>182</w:t>
      </w:r>
    </w:p>
    <w:p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8A3968" w:rsidRDefault="008A3968" w:rsidP="00A87C2F">
      <w:pPr>
        <w:pStyle w:val="a3"/>
        <w:jc w:val="center"/>
        <w:rPr>
          <w:rFonts w:ascii="Times New Roman" w:hAnsi="Times New Roman"/>
          <w:b/>
          <w:bCs/>
          <w:sz w:val="28"/>
          <w:szCs w:val="28"/>
          <w:lang w:val="uk-UA"/>
        </w:rPr>
      </w:pPr>
    </w:p>
    <w:p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rsidR="00A87C2F" w:rsidRPr="006C3A14" w:rsidRDefault="00DE3B6E" w:rsidP="00A87C2F">
      <w:pPr>
        <w:pStyle w:val="a3"/>
        <w:jc w:val="center"/>
        <w:rPr>
          <w:rFonts w:ascii="Times New Roman" w:hAnsi="Times New Roman"/>
          <w:b/>
          <w:bCs/>
          <w:sz w:val="24"/>
          <w:szCs w:val="24"/>
          <w:lang w:val="uk-UA"/>
        </w:rPr>
      </w:pPr>
      <w:r>
        <w:rPr>
          <w:rFonts w:ascii="Times New Roman" w:hAnsi="Times New Roman"/>
          <w:b/>
          <w:bCs/>
          <w:sz w:val="24"/>
          <w:szCs w:val="24"/>
          <w:lang w:val="uk-UA"/>
        </w:rPr>
        <w:t xml:space="preserve">письмового </w:t>
      </w:r>
      <w:r w:rsidR="00A87C2F"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00A87C2F"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00A87C2F"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rsidR="00226FAE" w:rsidRPr="006C3A14" w:rsidRDefault="00226FAE" w:rsidP="00A87C2F">
      <w:pPr>
        <w:pStyle w:val="a3"/>
        <w:jc w:val="center"/>
        <w:rPr>
          <w:rFonts w:ascii="Times New Roman" w:hAnsi="Times New Roman"/>
          <w:b/>
          <w:bCs/>
          <w:sz w:val="24"/>
          <w:szCs w:val="24"/>
          <w:lang w:val="uk-UA"/>
        </w:rPr>
      </w:pPr>
    </w:p>
    <w:p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w:t>
      </w:r>
      <w:r w:rsidR="00DE3B6E">
        <w:rPr>
          <w:rFonts w:ascii="Times New Roman" w:hAnsi="Times New Roman"/>
          <w:b/>
          <w:i/>
          <w:sz w:val="24"/>
          <w:szCs w:val="24"/>
          <w:lang w:val="uk-UA"/>
        </w:rPr>
        <w:t xml:space="preserve"> Письмове т</w:t>
      </w:r>
      <w:r w:rsidRPr="006C3A14">
        <w:rPr>
          <w:rFonts w:ascii="Times New Roman" w:hAnsi="Times New Roman"/>
          <w:b/>
          <w:i/>
          <w:sz w:val="24"/>
          <w:szCs w:val="24"/>
          <w:lang w:val="uk-UA"/>
        </w:rPr>
        <w:t>естування</w:t>
      </w:r>
    </w:p>
    <w:p w:rsidR="00A87C2F" w:rsidRPr="006C3A14" w:rsidRDefault="00DE3B6E" w:rsidP="00FD027B">
      <w:pPr>
        <w:pStyle w:val="a3"/>
        <w:ind w:firstLine="709"/>
        <w:jc w:val="both"/>
        <w:rPr>
          <w:rFonts w:ascii="Times New Roman" w:hAnsi="Times New Roman"/>
          <w:sz w:val="24"/>
          <w:szCs w:val="24"/>
          <w:lang w:val="uk-UA"/>
        </w:rPr>
      </w:pPr>
      <w:r>
        <w:rPr>
          <w:rFonts w:ascii="Times New Roman" w:hAnsi="Times New Roman"/>
          <w:bCs/>
          <w:sz w:val="24"/>
          <w:szCs w:val="24"/>
          <w:lang w:val="uk-UA"/>
        </w:rPr>
        <w:t>Письмове т</w:t>
      </w:r>
      <w:r w:rsidR="00A87C2F" w:rsidRPr="006C3A14">
        <w:rPr>
          <w:rFonts w:ascii="Times New Roman" w:hAnsi="Times New Roman"/>
          <w:bCs/>
          <w:sz w:val="24"/>
          <w:szCs w:val="24"/>
          <w:lang w:val="uk-UA"/>
        </w:rPr>
        <w:t>естування</w:t>
      </w:r>
      <w:r w:rsidR="00A87C2F"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00A87C2F" w:rsidRPr="006C3A14">
        <w:rPr>
          <w:rFonts w:ascii="Times New Roman" w:hAnsi="Times New Roman"/>
          <w:sz w:val="24"/>
          <w:szCs w:val="24"/>
          <w:lang w:val="uk-UA"/>
        </w:rPr>
        <w:t>0 тестових завдань, які формуються із загального пе</w:t>
      </w:r>
      <w:r>
        <w:rPr>
          <w:rFonts w:ascii="Times New Roman" w:hAnsi="Times New Roman"/>
          <w:sz w:val="24"/>
          <w:szCs w:val="24"/>
          <w:lang w:val="uk-UA"/>
        </w:rPr>
        <w:t>реліку питань, що містить питання</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00A87C2F" w:rsidRPr="006C3A14">
        <w:rPr>
          <w:rFonts w:ascii="Times New Roman" w:hAnsi="Times New Roman"/>
          <w:sz w:val="24"/>
          <w:szCs w:val="24"/>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Кожне </w:t>
      </w:r>
      <w:r w:rsidR="00DE3B6E">
        <w:rPr>
          <w:rFonts w:ascii="Times New Roman" w:hAnsi="Times New Roman"/>
          <w:sz w:val="24"/>
          <w:szCs w:val="24"/>
          <w:lang w:val="uk-UA"/>
        </w:rPr>
        <w:t xml:space="preserve">письмове </w:t>
      </w:r>
      <w:r w:rsidRPr="006C3A14">
        <w:rPr>
          <w:rFonts w:ascii="Times New Roman" w:hAnsi="Times New Roman"/>
          <w:sz w:val="24"/>
          <w:szCs w:val="24"/>
          <w:lang w:val="uk-UA"/>
        </w:rPr>
        <w:t>тестове завдання передбачає чотири варіанти відповідей, лише одне з яких є правильним.</w:t>
      </w:r>
    </w:p>
    <w:p w:rsidR="003F2EC8" w:rsidRPr="006C3A14" w:rsidRDefault="00DE3B6E" w:rsidP="00FD027B">
      <w:pPr>
        <w:pStyle w:val="a3"/>
        <w:ind w:firstLine="709"/>
        <w:jc w:val="both"/>
        <w:rPr>
          <w:rFonts w:ascii="Times New Roman" w:hAnsi="Times New Roman"/>
          <w:sz w:val="24"/>
          <w:szCs w:val="24"/>
          <w:lang w:val="uk-UA"/>
        </w:rPr>
      </w:pPr>
      <w:r>
        <w:rPr>
          <w:rFonts w:ascii="Times New Roman" w:hAnsi="Times New Roman"/>
          <w:sz w:val="24"/>
          <w:szCs w:val="24"/>
          <w:lang w:val="uk-UA"/>
        </w:rPr>
        <w:t>Письмове т</w:t>
      </w:r>
      <w:r w:rsidR="00A87C2F" w:rsidRPr="006C3A14">
        <w:rPr>
          <w:rFonts w:ascii="Times New Roman" w:hAnsi="Times New Roman"/>
          <w:sz w:val="24"/>
          <w:szCs w:val="24"/>
          <w:lang w:val="uk-UA"/>
        </w:rPr>
        <w:t xml:space="preserve">естування проходить письмово </w:t>
      </w:r>
      <w:r w:rsidR="00FE6688">
        <w:rPr>
          <w:rFonts w:ascii="Times New Roman" w:hAnsi="Times New Roman"/>
          <w:b/>
          <w:bCs/>
          <w:i/>
          <w:sz w:val="24"/>
          <w:szCs w:val="24"/>
          <w:u w:val="single"/>
          <w:lang w:val="uk-UA"/>
        </w:rPr>
        <w:t xml:space="preserve">до </w:t>
      </w:r>
      <w:r w:rsidR="00C21CEC">
        <w:rPr>
          <w:rFonts w:ascii="Times New Roman" w:hAnsi="Times New Roman"/>
          <w:b/>
          <w:bCs/>
          <w:i/>
          <w:sz w:val="24"/>
          <w:szCs w:val="24"/>
          <w:u w:val="single"/>
          <w:lang w:val="uk-UA"/>
        </w:rPr>
        <w:t>1 год.</w:t>
      </w:r>
      <w:bookmarkStart w:id="0" w:name="_GoBack"/>
      <w:bookmarkEnd w:id="0"/>
      <w:r w:rsidR="00A87C2F"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00A87C2F" w:rsidRPr="006C3A14">
        <w:rPr>
          <w:rFonts w:ascii="Times New Roman" w:hAnsi="Times New Roman"/>
          <w:sz w:val="24"/>
          <w:szCs w:val="24"/>
          <w:lang w:val="uk-UA"/>
        </w:rPr>
        <w:t xml:space="preserve"> </w:t>
      </w:r>
      <w:r>
        <w:rPr>
          <w:rFonts w:ascii="Times New Roman" w:hAnsi="Times New Roman"/>
          <w:sz w:val="24"/>
          <w:szCs w:val="24"/>
          <w:lang w:val="uk-UA"/>
        </w:rPr>
        <w:t>представників</w:t>
      </w:r>
      <w:r w:rsidR="003F2EC8" w:rsidRPr="006C3A14">
        <w:rPr>
          <w:rFonts w:ascii="Times New Roman" w:hAnsi="Times New Roman"/>
          <w:sz w:val="24"/>
          <w:szCs w:val="24"/>
          <w:lang w:val="uk-UA"/>
        </w:rPr>
        <w:t xml:space="preserve"> органів громадського самоврядування закладів освіти</w:t>
      </w:r>
      <w:r w:rsidR="00A87C2F" w:rsidRPr="006C3A14">
        <w:rPr>
          <w:rFonts w:ascii="Times New Roman" w:hAnsi="Times New Roman"/>
          <w:sz w:val="24"/>
          <w:szCs w:val="24"/>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правильна відповідь на запитання тесту оцінюється в 0,1 бала</w:t>
      </w:r>
      <w:r w:rsidR="009D7F3D" w:rsidRPr="006C3A14">
        <w:rPr>
          <w:rFonts w:ascii="Times New Roman" w:hAnsi="Times New Roman"/>
          <w:sz w:val="24"/>
          <w:szCs w:val="24"/>
          <w:lang w:val="uk-UA" w:eastAsia="uk-UA"/>
        </w:rPr>
        <w:t>;</w:t>
      </w:r>
    </w:p>
    <w:p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rsidR="004D58CB" w:rsidRPr="006C3A14" w:rsidRDefault="004D58CB" w:rsidP="00A87C2F">
      <w:pPr>
        <w:pStyle w:val="a3"/>
        <w:jc w:val="both"/>
        <w:rPr>
          <w:rFonts w:ascii="Times New Roman" w:hAnsi="Times New Roman"/>
          <w:b/>
          <w:bCs/>
          <w:i/>
          <w:sz w:val="24"/>
          <w:szCs w:val="24"/>
          <w:lang w:val="uk-UA"/>
        </w:rPr>
      </w:pPr>
    </w:p>
    <w:p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00B55B83">
        <w:rPr>
          <w:rFonts w:ascii="Times New Roman" w:hAnsi="Times New Roman"/>
          <w:b/>
          <w:bCs/>
          <w:i/>
          <w:sz w:val="24"/>
          <w:szCs w:val="24"/>
          <w:u w:val="single"/>
          <w:lang w:val="uk-UA"/>
        </w:rPr>
        <w:t xml:space="preserve">до </w:t>
      </w:r>
      <w:r w:rsidRPr="006C3A14">
        <w:rPr>
          <w:rFonts w:ascii="Times New Roman" w:hAnsi="Times New Roman"/>
          <w:b/>
          <w:bCs/>
          <w:i/>
          <w:sz w:val="24"/>
          <w:szCs w:val="24"/>
          <w:u w:val="single"/>
          <w:lang w:val="uk-UA"/>
        </w:rPr>
        <w:t>30 хвилин</w:t>
      </w:r>
      <w:r w:rsidRPr="006C3A14">
        <w:rPr>
          <w:rFonts w:ascii="Times New Roman" w:hAnsi="Times New Roman"/>
          <w:i/>
          <w:sz w:val="24"/>
          <w:szCs w:val="24"/>
          <w:u w:val="single"/>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00420EA7">
        <w:rPr>
          <w:rFonts w:ascii="Times New Roman" w:hAnsi="Times New Roman"/>
          <w:sz w:val="24"/>
          <w:szCs w:val="24"/>
          <w:lang w:val="uk-UA"/>
        </w:rPr>
        <w:t xml:space="preserve"> завдання</w:t>
      </w:r>
      <w:r w:rsidRPr="006C3A14">
        <w:rPr>
          <w:rFonts w:ascii="Times New Roman" w:hAnsi="Times New Roman"/>
          <w:sz w:val="24"/>
          <w:szCs w:val="24"/>
          <w:lang w:val="uk-UA"/>
        </w:rPr>
        <w:t>.</w:t>
      </w:r>
    </w:p>
    <w:p w:rsidR="002B0AC5" w:rsidRPr="006C3A14" w:rsidRDefault="002B0AC5" w:rsidP="00786CF3">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sidRPr="006949C0">
        <w:rPr>
          <w:rFonts w:ascii="Times New Roman" w:eastAsia="Times New Roman" w:hAnsi="Times New Roman" w:cs="Times New Roman"/>
          <w:color w:val="333333"/>
          <w:sz w:val="24"/>
          <w:szCs w:val="24"/>
          <w:lang w:eastAsia="ru-RU"/>
        </w:rPr>
        <w:t xml:space="preserve"> </w:t>
      </w:r>
      <w:r w:rsidR="006949C0" w:rsidRPr="006C3A14">
        <w:rPr>
          <w:rFonts w:ascii="Times New Roman" w:eastAsia="Times New Roman" w:hAnsi="Times New Roman" w:cs="Times New Roman"/>
          <w:color w:val="333333"/>
          <w:sz w:val="24"/>
          <w:szCs w:val="24"/>
          <w:lang w:eastAsia="ru-RU"/>
        </w:rPr>
        <w:t xml:space="preserve">Оцінювання </w:t>
      </w:r>
      <w:r w:rsidR="006949C0">
        <w:rPr>
          <w:rFonts w:ascii="Times New Roman" w:eastAsia="Times New Roman" w:hAnsi="Times New Roman" w:cs="Times New Roman"/>
          <w:color w:val="333333"/>
          <w:sz w:val="24"/>
          <w:szCs w:val="24"/>
          <w:lang w:eastAsia="ru-RU"/>
        </w:rPr>
        <w:t>ситуаційного завдання</w:t>
      </w:r>
      <w:r w:rsidR="006949C0" w:rsidRPr="006C3A14">
        <w:rPr>
          <w:rFonts w:ascii="Times New Roman" w:eastAsia="Times New Roman" w:hAnsi="Times New Roman" w:cs="Times New Roman"/>
          <w:color w:val="333333"/>
          <w:sz w:val="24"/>
          <w:szCs w:val="24"/>
          <w:lang w:eastAsia="ru-RU"/>
        </w:rPr>
        <w:t xml:space="preserve"> здійснюється за такими критеріями</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0, 5 бала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1 бал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786CF3" w:rsidRPr="00786CF3" w:rsidRDefault="002B0AC5" w:rsidP="00786CF3">
      <w:pPr>
        <w:pStyle w:val="a4"/>
        <w:numPr>
          <w:ilvl w:val="0"/>
          <w:numId w:val="2"/>
        </w:numPr>
        <w:shd w:val="clear" w:color="auto" w:fill="FFFFFF"/>
        <w:spacing w:after="0"/>
        <w:ind w:left="36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rsidR="002B0AC5" w:rsidRPr="006C3A14" w:rsidRDefault="00324870" w:rsidP="00786CF3">
      <w:pPr>
        <w:pStyle w:val="a4"/>
        <w:shd w:val="clear" w:color="auto" w:fill="FFFFFF"/>
        <w:spacing w:after="0"/>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2B0AC5"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rsidR="00C1713E"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rsidR="000B7D14" w:rsidRPr="006C3A14" w:rsidRDefault="000B7D14" w:rsidP="00FD027B">
      <w:pPr>
        <w:pStyle w:val="a3"/>
        <w:ind w:firstLine="709"/>
        <w:jc w:val="both"/>
        <w:rPr>
          <w:rFonts w:ascii="Times New Roman" w:hAnsi="Times New Roman"/>
          <w:sz w:val="24"/>
          <w:szCs w:val="24"/>
          <w:lang w:val="uk-UA"/>
        </w:rPr>
      </w:pPr>
    </w:p>
    <w:p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w:t>
      </w:r>
      <w:proofErr w:type="spellStart"/>
      <w:r w:rsidRPr="006C3A14">
        <w:rPr>
          <w:rFonts w:ascii="Times New Roman" w:hAnsi="Times New Roman"/>
          <w:bCs/>
          <w:sz w:val="24"/>
          <w:szCs w:val="24"/>
          <w:bdr w:val="none" w:sz="0" w:space="0" w:color="auto" w:frame="1"/>
          <w:shd w:val="clear" w:color="auto" w:fill="FFFFFF"/>
          <w:lang w:val="uk-UA"/>
        </w:rPr>
        <w:t>проєктів</w:t>
      </w:r>
      <w:proofErr w:type="spellEnd"/>
      <w:r w:rsidRPr="006C3A14">
        <w:rPr>
          <w:rFonts w:ascii="Times New Roman" w:hAnsi="Times New Roman"/>
          <w:bCs/>
          <w:sz w:val="24"/>
          <w:szCs w:val="24"/>
          <w:bdr w:val="none" w:sz="0" w:space="0" w:color="auto" w:frame="1"/>
          <w:shd w:val="clear" w:color="auto" w:fill="FFFFFF"/>
          <w:lang w:val="uk-UA"/>
        </w:rPr>
        <w:t xml:space="preserve">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шрифт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Times</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New</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Roman</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14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пт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1,5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інт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rsidR="00F05667" w:rsidRPr="006C3A14" w:rsidRDefault="00F05667" w:rsidP="00786CF3">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rsidR="00F05667" w:rsidRPr="006C3A14" w:rsidRDefault="00F05667" w:rsidP="00786CF3">
      <w:pPr>
        <w:pStyle w:val="a4"/>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rsidR="00F05667" w:rsidRPr="006C3A14" w:rsidRDefault="00F05667" w:rsidP="00786CF3">
      <w:pPr>
        <w:pStyle w:val="a4"/>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F05667" w:rsidRPr="006C3A14" w:rsidRDefault="00F05667" w:rsidP="00786CF3">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324870"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rsidR="002B0AC5" w:rsidRPr="006C3A14" w:rsidRDefault="00324870" w:rsidP="00786CF3">
      <w:pPr>
        <w:pStyle w:val="a4"/>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залучення колективу до інноваційної діяльності, участі у </w:t>
      </w:r>
      <w:proofErr w:type="spellStart"/>
      <w:r w:rsidRPr="006C3A14">
        <w:rPr>
          <w:rFonts w:ascii="Times New Roman" w:eastAsia="Times New Roman" w:hAnsi="Times New Roman" w:cs="Times New Roman"/>
          <w:color w:val="000000"/>
          <w:sz w:val="24"/>
          <w:szCs w:val="24"/>
          <w:bdr w:val="none" w:sz="0" w:space="0" w:color="auto" w:frame="1"/>
          <w:shd w:val="clear" w:color="auto" w:fill="FFFFFF"/>
          <w:lang w:eastAsia="ru-RU"/>
        </w:rPr>
        <w:t>проєктах</w:t>
      </w:r>
      <w:proofErr w:type="spellEnd"/>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тощо</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786CF3">
      <w:pPr>
        <w:pStyle w:val="a4"/>
        <w:numPr>
          <w:ilvl w:val="0"/>
          <w:numId w:val="2"/>
        </w:numPr>
        <w:shd w:val="clear" w:color="auto" w:fill="FFFFFF"/>
        <w:spacing w:after="0"/>
        <w:ind w:left="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 .</w:t>
      </w:r>
    </w:p>
    <w:p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презентацію перспективного плану розвитку закладу 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rsidR="00C1713E"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rsidR="003F07AC" w:rsidRPr="006C3A14" w:rsidRDefault="000B7D14" w:rsidP="00FD027B">
      <w:pPr>
        <w:pStyle w:val="a3"/>
        <w:ind w:firstLine="709"/>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Максимальний   бал за </w:t>
      </w:r>
      <w:r w:rsidRPr="000B7D14">
        <w:rPr>
          <w:rFonts w:ascii="Times New Roman" w:hAnsi="Times New Roman"/>
          <w:bCs/>
          <w:sz w:val="24"/>
          <w:szCs w:val="24"/>
          <w:lang w:val="uk-UA" w:eastAsia="uk-UA"/>
        </w:rPr>
        <w:t xml:space="preserve"> </w:t>
      </w:r>
      <w:r>
        <w:rPr>
          <w:rFonts w:ascii="Times New Roman" w:hAnsi="Times New Roman"/>
          <w:bCs/>
          <w:sz w:val="24"/>
          <w:szCs w:val="24"/>
          <w:lang w:val="uk-UA" w:eastAsia="uk-UA"/>
        </w:rPr>
        <w:t>презентацію</w:t>
      </w:r>
      <w:r w:rsidRPr="006C3A14">
        <w:rPr>
          <w:rFonts w:ascii="Times New Roman" w:hAnsi="Times New Roman"/>
          <w:bCs/>
          <w:sz w:val="24"/>
          <w:szCs w:val="24"/>
          <w:lang w:val="uk-UA" w:eastAsia="uk-UA"/>
        </w:rPr>
        <w:t xml:space="preserve"> перспективного плану розвитку закладу загальної середньої освіти</w:t>
      </w:r>
      <w:r>
        <w:rPr>
          <w:rFonts w:ascii="Times New Roman" w:hAnsi="Times New Roman"/>
          <w:bCs/>
          <w:sz w:val="24"/>
          <w:szCs w:val="24"/>
          <w:lang w:val="uk-UA" w:eastAsia="uk-UA"/>
        </w:rPr>
        <w:t xml:space="preserve"> - </w:t>
      </w:r>
      <w:r w:rsidRPr="006C3A14">
        <w:rPr>
          <w:rFonts w:ascii="Times New Roman" w:hAnsi="Times New Roman"/>
          <w:b/>
          <w:sz w:val="24"/>
          <w:szCs w:val="24"/>
          <w:lang w:val="uk-UA" w:eastAsia="uk-UA"/>
        </w:rPr>
        <w:t xml:space="preserve"> </w:t>
      </w:r>
      <w:r>
        <w:rPr>
          <w:rFonts w:ascii="Times New Roman" w:hAnsi="Times New Roman"/>
          <w:sz w:val="24"/>
          <w:szCs w:val="24"/>
          <w:lang w:val="uk-UA"/>
        </w:rPr>
        <w:t>5 балів.</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Першим за рейтингом та переможцем конкурсу є кандидат, який набрав найбільшу загальну кількість балів.</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C2F"/>
    <w:rsid w:val="00007E80"/>
    <w:rsid w:val="000B7D14"/>
    <w:rsid w:val="0011021E"/>
    <w:rsid w:val="001820A7"/>
    <w:rsid w:val="00226FAE"/>
    <w:rsid w:val="00253F23"/>
    <w:rsid w:val="002B0AC5"/>
    <w:rsid w:val="002B5803"/>
    <w:rsid w:val="002D5384"/>
    <w:rsid w:val="00324870"/>
    <w:rsid w:val="003F07AC"/>
    <w:rsid w:val="003F2EC8"/>
    <w:rsid w:val="00414B4E"/>
    <w:rsid w:val="00420EA7"/>
    <w:rsid w:val="004D58CB"/>
    <w:rsid w:val="00563C13"/>
    <w:rsid w:val="00573F56"/>
    <w:rsid w:val="005A5C77"/>
    <w:rsid w:val="005C13AF"/>
    <w:rsid w:val="006949C0"/>
    <w:rsid w:val="006C3A14"/>
    <w:rsid w:val="006C45A9"/>
    <w:rsid w:val="00786CF3"/>
    <w:rsid w:val="00796AA1"/>
    <w:rsid w:val="00821929"/>
    <w:rsid w:val="00883580"/>
    <w:rsid w:val="008A3968"/>
    <w:rsid w:val="00924DC4"/>
    <w:rsid w:val="00935A0E"/>
    <w:rsid w:val="009D32E0"/>
    <w:rsid w:val="009D7F3D"/>
    <w:rsid w:val="00A87C2F"/>
    <w:rsid w:val="00AA07E2"/>
    <w:rsid w:val="00AE35AD"/>
    <w:rsid w:val="00B0248B"/>
    <w:rsid w:val="00B5281E"/>
    <w:rsid w:val="00B55B83"/>
    <w:rsid w:val="00BF5550"/>
    <w:rsid w:val="00C1713E"/>
    <w:rsid w:val="00C21CEC"/>
    <w:rsid w:val="00C97655"/>
    <w:rsid w:val="00DB7716"/>
    <w:rsid w:val="00DE3B6E"/>
    <w:rsid w:val="00E30826"/>
    <w:rsid w:val="00E80384"/>
    <w:rsid w:val="00EF1193"/>
    <w:rsid w:val="00F05667"/>
    <w:rsid w:val="00F41858"/>
    <w:rsid w:val="00FB5EEF"/>
    <w:rsid w:val="00FD027B"/>
    <w:rsid w:val="00FE66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B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 w:type="paragraph" w:styleId="a5">
    <w:name w:val="Balloon Text"/>
    <w:basedOn w:val="a"/>
    <w:link w:val="a6"/>
    <w:uiPriority w:val="99"/>
    <w:semiHidden/>
    <w:unhideWhenUsed/>
    <w:rsid w:val="000B7D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7D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A8E1-7851-41BE-AD62-3A64F353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4715</Words>
  <Characters>2689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Pavlychkovych</cp:lastModifiedBy>
  <cp:revision>16</cp:revision>
  <cp:lastPrinted>2024-02-26T08:25:00Z</cp:lastPrinted>
  <dcterms:created xsi:type="dcterms:W3CDTF">2024-02-26T08:23:00Z</dcterms:created>
  <dcterms:modified xsi:type="dcterms:W3CDTF">2026-04-30T07:05:00Z</dcterms:modified>
</cp:coreProperties>
</file>